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ayout w:type="fixed"/>
        <w:tblCellMar>
          <w:left w:w="0" w:type="dxa"/>
          <w:right w:w="0" w:type="dxa"/>
        </w:tblCellMar>
        <w:tblLook w:val="04A0" w:firstRow="1" w:lastRow="0" w:firstColumn="1" w:lastColumn="0" w:noHBand="0" w:noVBand="1"/>
        <w:tblDescription w:val="Table for overall flyer layout"/>
      </w:tblPr>
      <w:tblGrid>
        <w:gridCol w:w="7200"/>
        <w:gridCol w:w="270"/>
        <w:gridCol w:w="3330"/>
      </w:tblGrid>
      <w:tr w:rsidR="00476EA3" w:rsidTr="00F80CBC">
        <w:trPr>
          <w:trHeight w:hRule="exact" w:val="14400"/>
          <w:jc w:val="center"/>
        </w:trPr>
        <w:tc>
          <w:tcPr>
            <w:tcW w:w="7200" w:type="dxa"/>
          </w:tcPr>
          <w:tbl>
            <w:tblPr>
              <w:tblW w:w="7290" w:type="dxa"/>
              <w:tblLayout w:type="fixed"/>
              <w:tblCellMar>
                <w:left w:w="0" w:type="dxa"/>
                <w:right w:w="0" w:type="dxa"/>
              </w:tblCellMar>
              <w:tblLook w:val="04A0" w:firstRow="1" w:lastRow="0" w:firstColumn="1" w:lastColumn="0" w:noHBand="0" w:noVBand="1"/>
              <w:tblDescription w:val="Layout for flyer body content"/>
            </w:tblPr>
            <w:tblGrid>
              <w:gridCol w:w="7290"/>
            </w:tblGrid>
            <w:tr w:rsidR="00476EA3" w:rsidTr="00ED1947">
              <w:trPr>
                <w:cantSplit/>
                <w:trHeight w:hRule="exact" w:val="6697"/>
              </w:trPr>
              <w:tc>
                <w:tcPr>
                  <w:tcW w:w="7290" w:type="dxa"/>
                </w:tcPr>
                <w:p w:rsidR="005E0294" w:rsidRDefault="005E0294">
                  <w:pPr>
                    <w:rPr>
                      <w:noProof/>
                      <w:lang w:eastAsia="en-US"/>
                    </w:rPr>
                  </w:pPr>
                  <w:r>
                    <w:rPr>
                      <w:noProof/>
                      <w:lang w:eastAsia="en-US"/>
                    </w:rPr>
                    <w:t xml:space="preserve">                      </w:t>
                  </w:r>
                  <w:r>
                    <w:rPr>
                      <w:noProof/>
                      <w:lang w:eastAsia="en-US"/>
                    </w:rPr>
                    <w:drawing>
                      <wp:inline distT="0" distB="0" distL="0" distR="0" wp14:anchorId="0A3F0034" wp14:editId="2DF77E4B">
                        <wp:extent cx="2946400" cy="914400"/>
                        <wp:effectExtent l="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New PLM Logo REV3 11-1-16.jpg"/>
                                <pic:cNvPicPr/>
                              </pic:nvPicPr>
                              <pic:blipFill>
                                <a:blip r:embed="rId5"/>
                                <a:stretch>
                                  <a:fillRect/>
                                </a:stretch>
                              </pic:blipFill>
                              <pic:spPr>
                                <a:xfrm>
                                  <a:off x="0" y="0"/>
                                  <a:ext cx="2946400" cy="914400"/>
                                </a:xfrm>
                                <a:prstGeom prst="rect">
                                  <a:avLst/>
                                </a:prstGeom>
                              </pic:spPr>
                            </pic:pic>
                          </a:graphicData>
                        </a:graphic>
                      </wp:inline>
                    </w:drawing>
                  </w:r>
                </w:p>
                <w:p w:rsidR="005E0294" w:rsidRDefault="005E0294">
                  <w:pPr>
                    <w:rPr>
                      <w:noProof/>
                      <w:lang w:eastAsia="en-US"/>
                    </w:rPr>
                  </w:pPr>
                  <w:r>
                    <w:rPr>
                      <w:noProof/>
                      <w:lang w:eastAsia="en-US"/>
                    </w:rPr>
                    <w:drawing>
                      <wp:inline distT="0" distB="0" distL="0" distR="0" wp14:anchorId="08BEB8B7" wp14:editId="17C0FC74">
                        <wp:extent cx="4568190" cy="3049266"/>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02D9594.jpg"/>
                                <pic:cNvPicPr/>
                              </pic:nvPicPr>
                              <pic:blipFill>
                                <a:blip r:embed="rId6"/>
                                <a:stretch>
                                  <a:fillRect/>
                                </a:stretch>
                              </pic:blipFill>
                              <pic:spPr bwMode="auto">
                                <a:xfrm>
                                  <a:off x="0" y="0"/>
                                  <a:ext cx="4647096" cy="3101936"/>
                                </a:xfrm>
                                <a:prstGeom prst="rect">
                                  <a:avLst/>
                                </a:prstGeom>
                                <a:ln>
                                  <a:noFill/>
                                </a:ln>
                                <a:extLst>
                                  <a:ext uri="{53640926-AAD7-44D8-BBD7-CCE9431645EC}">
                                    <a14:shadowObscured xmlns:a14="http://schemas.microsoft.com/office/drawing/2010/main"/>
                                  </a:ext>
                                </a:extLst>
                              </pic:spPr>
                            </pic:pic>
                          </a:graphicData>
                        </a:graphic>
                      </wp:inline>
                    </w:drawing>
                  </w:r>
                </w:p>
                <w:p w:rsidR="005E0294" w:rsidRDefault="005E0294">
                  <w:pPr>
                    <w:rPr>
                      <w:noProof/>
                      <w:lang w:eastAsia="en-US"/>
                    </w:rPr>
                  </w:pPr>
                </w:p>
                <w:p w:rsidR="005E0294" w:rsidRDefault="005E0294">
                  <w:pPr>
                    <w:rPr>
                      <w:noProof/>
                      <w:lang w:eastAsia="en-US"/>
                    </w:rPr>
                  </w:pPr>
                </w:p>
                <w:p w:rsidR="00476EA3" w:rsidRDefault="00476EA3"/>
              </w:tc>
            </w:tr>
            <w:tr w:rsidR="00476EA3" w:rsidTr="00ED1947">
              <w:trPr>
                <w:trHeight w:hRule="exact" w:val="5357"/>
              </w:trPr>
              <w:tc>
                <w:tcPr>
                  <w:tcW w:w="7290" w:type="dxa"/>
                </w:tcPr>
                <w:p w:rsidR="00476EA3" w:rsidRPr="005E0294" w:rsidRDefault="00D502A5" w:rsidP="005E0294">
                  <w:pPr>
                    <w:pStyle w:val="Title"/>
                    <w:jc w:val="center"/>
                    <w:rPr>
                      <w:sz w:val="56"/>
                      <w:szCs w:val="56"/>
                    </w:rPr>
                  </w:pPr>
                  <w:r w:rsidRPr="005E0294">
                    <w:rPr>
                      <w:sz w:val="56"/>
                      <w:szCs w:val="56"/>
                    </w:rPr>
                    <w:t>PIedmont aG sERVICES</w:t>
                  </w:r>
                </w:p>
                <w:p w:rsidR="00476EA3" w:rsidRDefault="00D502A5">
                  <w:pPr>
                    <w:pStyle w:val="Heading1"/>
                  </w:pPr>
                  <w:r>
                    <w:t>2017 Pricing and Available Services</w:t>
                  </w:r>
                </w:p>
                <w:p w:rsidR="00476EA3" w:rsidRDefault="00821978">
                  <w:r>
                    <w:t>New for our company in 2017 is the addition of Ag Services to help facilitate ag businesses in our area.  We offer late model equipment equipped with the latest in GPS guidance technology.  Our tractors are capable of sub inch accuracy for the repeatability and accuracy you need to</w:t>
                  </w:r>
                  <w:bookmarkStart w:id="0" w:name="_GoBack"/>
                  <w:bookmarkEnd w:id="0"/>
                  <w:r>
                    <w:t xml:space="preserve"> maintain top level </w:t>
                  </w:r>
                  <w:r w:rsidR="005E0294">
                    <w:t xml:space="preserve">yields and </w:t>
                  </w:r>
                  <w:r>
                    <w:t>production records year in and year out</w:t>
                  </w:r>
                  <w:r w:rsidR="005E0294">
                    <w:t xml:space="preserve">.  </w:t>
                  </w:r>
                </w:p>
                <w:p w:rsidR="005E0294" w:rsidRDefault="005E0294">
                  <w:r>
                    <w:t>Equipment offerings include</w:t>
                  </w:r>
                  <w:r w:rsidR="00ED1947">
                    <w:t>:</w:t>
                  </w:r>
                </w:p>
                <w:p w:rsidR="005E0294" w:rsidRDefault="005E0294">
                  <w:r>
                    <w:t>2017 Case 380 Magnum CVT</w:t>
                  </w:r>
                </w:p>
                <w:p w:rsidR="005E0294" w:rsidRDefault="005E0294">
                  <w:r>
                    <w:t>2012 Case 225 Magnum CVT</w:t>
                  </w:r>
                </w:p>
                <w:p w:rsidR="005E0294" w:rsidRDefault="005E0294">
                  <w:r>
                    <w:t>2017 Polaris Ranger 900</w:t>
                  </w:r>
                </w:p>
                <w:p w:rsidR="005E0294" w:rsidRDefault="005E0294">
                  <w:r>
                    <w:t xml:space="preserve">28’ </w:t>
                  </w:r>
                  <w:proofErr w:type="spellStart"/>
                  <w:r>
                    <w:t>Amco</w:t>
                  </w:r>
                  <w:proofErr w:type="spellEnd"/>
                  <w:r>
                    <w:t xml:space="preserve"> Heavy Disc</w:t>
                  </w:r>
                </w:p>
                <w:p w:rsidR="005E0294" w:rsidRDefault="005E0294"/>
                <w:p w:rsidR="005E0294" w:rsidRDefault="005E0294"/>
                <w:p w:rsidR="005E0294" w:rsidRDefault="005E0294"/>
                <w:p w:rsidR="005E0294" w:rsidRDefault="005E0294"/>
                <w:p w:rsidR="005E0294" w:rsidRDefault="005E0294"/>
                <w:p w:rsidR="005E0294" w:rsidRDefault="005E0294"/>
                <w:p w:rsidR="005E0294" w:rsidRDefault="005E0294"/>
                <w:p w:rsidR="005E0294" w:rsidRDefault="005E0294">
                  <w:r>
                    <w:t>20</w:t>
                  </w:r>
                </w:p>
                <w:p w:rsidR="005E0294" w:rsidRDefault="005E0294"/>
                <w:p w:rsidR="005E0294" w:rsidRDefault="005E0294"/>
                <w:p w:rsidR="005E0294" w:rsidRDefault="005E0294">
                  <w:r>
                    <w:t>@</w:t>
                  </w:r>
                </w:p>
                <w:p w:rsidR="005E0294" w:rsidRDefault="005E0294"/>
                <w:p w:rsidR="005E0294" w:rsidRDefault="005E0294"/>
              </w:tc>
            </w:tr>
            <w:tr w:rsidR="00476EA3" w:rsidTr="00ED1947">
              <w:trPr>
                <w:trHeight w:hRule="exact" w:val="2790"/>
              </w:trPr>
              <w:tc>
                <w:tcPr>
                  <w:tcW w:w="7290" w:type="dxa"/>
                  <w:vAlign w:val="bottom"/>
                </w:tcPr>
                <w:p w:rsidR="005E0294" w:rsidRDefault="005E0294">
                  <w:pPr>
                    <w:rPr>
                      <w:noProof/>
                      <w:lang w:eastAsia="en-US"/>
                    </w:rPr>
                  </w:pPr>
                  <w:r>
                    <w:rPr>
                      <w:noProof/>
                      <w:lang w:eastAsia="en-US"/>
                    </w:rPr>
                    <w:t>28’ Amco Heavy Disc</w:t>
                  </w:r>
                </w:p>
                <w:p w:rsidR="005E0294" w:rsidRDefault="005E0294">
                  <w:pPr>
                    <w:rPr>
                      <w:noProof/>
                      <w:lang w:eastAsia="en-US"/>
                    </w:rPr>
                  </w:pPr>
                  <w:r>
                    <w:rPr>
                      <w:noProof/>
                      <w:lang w:eastAsia="en-US"/>
                    </w:rPr>
                    <w:t>20’ Case Disc</w:t>
                  </w:r>
                </w:p>
                <w:p w:rsidR="00ED1947" w:rsidRDefault="00ED1947">
                  <w:pPr>
                    <w:rPr>
                      <w:noProof/>
                      <w:lang w:eastAsia="en-US"/>
                    </w:rPr>
                  </w:pPr>
                  <w:r>
                    <w:rPr>
                      <w:noProof/>
                      <w:lang w:eastAsia="en-US"/>
                    </w:rPr>
                    <w:t>4 Row Ripper Bedder</w:t>
                  </w:r>
                </w:p>
                <w:p w:rsidR="00ED1947" w:rsidRDefault="00ED1947">
                  <w:pPr>
                    <w:rPr>
                      <w:noProof/>
                      <w:lang w:eastAsia="en-US"/>
                    </w:rPr>
                  </w:pPr>
                  <w:r>
                    <w:rPr>
                      <w:noProof/>
                      <w:lang w:eastAsia="en-US"/>
                    </w:rPr>
                    <w:t>20’ Batwing Rotarty Cutter</w:t>
                  </w:r>
                </w:p>
                <w:p w:rsidR="005E0294" w:rsidRDefault="005E0294">
                  <w:pPr>
                    <w:rPr>
                      <w:noProof/>
                      <w:lang w:eastAsia="en-US"/>
                    </w:rPr>
                  </w:pPr>
                  <w:r>
                    <w:rPr>
                      <w:noProof/>
                      <w:lang w:eastAsia="en-US"/>
                    </w:rPr>
                    <w:t>2016 Dodge 4500 Service Truck with Welder</w:t>
                  </w:r>
                </w:p>
                <w:p w:rsidR="005E0294" w:rsidRDefault="005E0294">
                  <w:pPr>
                    <w:rPr>
                      <w:noProof/>
                      <w:lang w:eastAsia="en-US"/>
                    </w:rPr>
                  </w:pPr>
                </w:p>
                <w:p w:rsidR="005E0294" w:rsidRDefault="005E0294">
                  <w:pPr>
                    <w:rPr>
                      <w:noProof/>
                      <w:lang w:eastAsia="en-US"/>
                    </w:rPr>
                  </w:pPr>
                </w:p>
                <w:p w:rsidR="00476EA3" w:rsidRDefault="005E0294" w:rsidP="005E0294">
                  <w:pPr>
                    <w:jc w:val="both"/>
                  </w:pPr>
                  <w:r>
                    <w:rPr>
                      <w:noProof/>
                      <w:lang w:eastAsia="en-US"/>
                    </w:rPr>
                    <w:t xml:space="preserve">  </w:t>
                  </w:r>
                </w:p>
              </w:tc>
            </w:tr>
            <w:tr w:rsidR="00ED1947" w:rsidTr="00ED1947">
              <w:trPr>
                <w:trHeight w:hRule="exact" w:val="1339"/>
              </w:trPr>
              <w:tc>
                <w:tcPr>
                  <w:tcW w:w="7290" w:type="dxa"/>
                  <w:vAlign w:val="bottom"/>
                </w:tcPr>
                <w:p w:rsidR="00ED1947" w:rsidRDefault="00ED1947">
                  <w:pPr>
                    <w:rPr>
                      <w:noProof/>
                      <w:lang w:eastAsia="en-US"/>
                    </w:rPr>
                  </w:pPr>
                </w:p>
              </w:tc>
            </w:tr>
          </w:tbl>
          <w:p w:rsidR="00476EA3" w:rsidRDefault="00476EA3"/>
        </w:tc>
        <w:tc>
          <w:tcPr>
            <w:tcW w:w="270" w:type="dxa"/>
          </w:tcPr>
          <w:p w:rsidR="00476EA3" w:rsidRDefault="00476EA3"/>
        </w:tc>
        <w:tc>
          <w:tcPr>
            <w:tcW w:w="3330" w:type="dxa"/>
          </w:tcPr>
          <w:tbl>
            <w:tblPr>
              <w:tblW w:w="5000" w:type="pct"/>
              <w:tblLayout w:type="fixed"/>
              <w:tblCellMar>
                <w:left w:w="288" w:type="dxa"/>
                <w:right w:w="288" w:type="dxa"/>
              </w:tblCellMar>
              <w:tblLook w:val="04A0" w:firstRow="1" w:lastRow="0" w:firstColumn="1" w:lastColumn="0" w:noHBand="0" w:noVBand="1"/>
              <w:tblDescription w:val="Layout for flyer sidebar"/>
            </w:tblPr>
            <w:tblGrid>
              <w:gridCol w:w="3330"/>
            </w:tblGrid>
            <w:tr w:rsidR="00476EA3">
              <w:trPr>
                <w:trHeight w:hRule="exact" w:val="10800"/>
              </w:trPr>
              <w:tc>
                <w:tcPr>
                  <w:tcW w:w="3446" w:type="dxa"/>
                  <w:shd w:val="clear" w:color="auto" w:fill="B2B2B2" w:themeFill="accent2"/>
                  <w:vAlign w:val="center"/>
                </w:tcPr>
                <w:p w:rsidR="00476EA3" w:rsidRDefault="00D502A5" w:rsidP="002225B5">
                  <w:pPr>
                    <w:pStyle w:val="Heading2"/>
                    <w:jc w:val="center"/>
                    <w:rPr>
                      <w:color w:val="auto"/>
                    </w:rPr>
                  </w:pPr>
                  <w:r w:rsidRPr="002225B5">
                    <w:rPr>
                      <w:color w:val="auto"/>
                    </w:rPr>
                    <w:t>Tillage</w:t>
                  </w:r>
                </w:p>
                <w:p w:rsidR="00821978" w:rsidRPr="00821978" w:rsidRDefault="00821978" w:rsidP="00821978"/>
                <w:p w:rsidR="00D502A5" w:rsidRPr="002225B5" w:rsidRDefault="002225B5" w:rsidP="002225B5">
                  <w:pPr>
                    <w:jc w:val="center"/>
                    <w:rPr>
                      <w:sz w:val="20"/>
                      <w:szCs w:val="20"/>
                    </w:rPr>
                  </w:pPr>
                  <w:r w:rsidRPr="002225B5">
                    <w:rPr>
                      <w:sz w:val="20"/>
                      <w:szCs w:val="20"/>
                    </w:rPr>
                    <w:t>Disking</w:t>
                  </w:r>
                  <w:r w:rsidR="00D502A5" w:rsidRPr="002225B5">
                    <w:rPr>
                      <w:sz w:val="20"/>
                      <w:szCs w:val="20"/>
                    </w:rPr>
                    <w:t xml:space="preserve"> Heavy Rough </w:t>
                  </w:r>
                  <w:r w:rsidRPr="002225B5">
                    <w:rPr>
                      <w:sz w:val="20"/>
                      <w:szCs w:val="20"/>
                    </w:rPr>
                    <w:t>$10 p/a</w:t>
                  </w:r>
                </w:p>
                <w:p w:rsidR="002225B5" w:rsidRPr="002225B5" w:rsidRDefault="002225B5" w:rsidP="002225B5">
                  <w:pPr>
                    <w:jc w:val="center"/>
                  </w:pPr>
                  <w:r w:rsidRPr="002225B5">
                    <w:t>Seed Bed Prep $12 p/a</w:t>
                  </w:r>
                </w:p>
                <w:p w:rsidR="002225B5" w:rsidRPr="002225B5" w:rsidRDefault="002225B5" w:rsidP="002225B5">
                  <w:pPr>
                    <w:jc w:val="center"/>
                  </w:pPr>
                  <w:r w:rsidRPr="002225B5">
                    <w:t>Bedding $15 p/a</w:t>
                  </w:r>
                </w:p>
                <w:p w:rsidR="00D502A5" w:rsidRPr="002225B5" w:rsidRDefault="002225B5" w:rsidP="002225B5">
                  <w:pPr>
                    <w:jc w:val="center"/>
                  </w:pPr>
                  <w:r w:rsidRPr="002225B5">
                    <w:t>Ripping</w:t>
                  </w:r>
                  <w:r>
                    <w:t xml:space="preserve"> / Bedding </w:t>
                  </w:r>
                  <w:r w:rsidRPr="002225B5">
                    <w:t xml:space="preserve"> $20 p/a</w:t>
                  </w:r>
                </w:p>
                <w:p w:rsidR="00476EA3" w:rsidRDefault="00476EA3" w:rsidP="002225B5">
                  <w:pPr>
                    <w:pStyle w:val="Line"/>
                  </w:pPr>
                </w:p>
                <w:p w:rsidR="00476EA3" w:rsidRDefault="002225B5" w:rsidP="002225B5">
                  <w:pPr>
                    <w:pStyle w:val="Heading2"/>
                    <w:jc w:val="center"/>
                    <w:rPr>
                      <w:color w:val="auto"/>
                    </w:rPr>
                  </w:pPr>
                  <w:r w:rsidRPr="002225B5">
                    <w:rPr>
                      <w:color w:val="auto"/>
                    </w:rPr>
                    <w:t>Agronomy Services</w:t>
                  </w:r>
                </w:p>
                <w:p w:rsidR="00821978" w:rsidRPr="00821978" w:rsidRDefault="00821978" w:rsidP="00821978"/>
                <w:p w:rsidR="002225B5" w:rsidRDefault="00821978" w:rsidP="002225B5">
                  <w:pPr>
                    <w:jc w:val="center"/>
                  </w:pPr>
                  <w:r>
                    <w:t xml:space="preserve">Grid </w:t>
                  </w:r>
                  <w:r w:rsidR="002225B5">
                    <w:t>Soil Sampling $6 p/a</w:t>
                  </w:r>
                </w:p>
                <w:p w:rsidR="002225B5" w:rsidRPr="002225B5" w:rsidRDefault="002225B5" w:rsidP="002225B5">
                  <w:pPr>
                    <w:jc w:val="center"/>
                  </w:pPr>
                  <w:r>
                    <w:t>Crop Consulting $6 p/a</w:t>
                  </w:r>
                </w:p>
                <w:p w:rsidR="00476EA3" w:rsidRDefault="00476EA3" w:rsidP="002225B5">
                  <w:pPr>
                    <w:pStyle w:val="Line"/>
                  </w:pPr>
                </w:p>
                <w:p w:rsidR="00821978" w:rsidRDefault="00821978" w:rsidP="00821978">
                  <w:pPr>
                    <w:pStyle w:val="Heading2"/>
                    <w:jc w:val="center"/>
                    <w:rPr>
                      <w:color w:val="auto"/>
                    </w:rPr>
                  </w:pPr>
                  <w:r w:rsidRPr="00821978">
                    <w:rPr>
                      <w:color w:val="auto"/>
                    </w:rPr>
                    <w:t xml:space="preserve">Residue </w:t>
                  </w:r>
                  <w:r>
                    <w:rPr>
                      <w:color w:val="auto"/>
                    </w:rPr>
                    <w:t>Management</w:t>
                  </w:r>
                </w:p>
                <w:p w:rsidR="00821978" w:rsidRPr="00821978" w:rsidRDefault="00821978" w:rsidP="00821978"/>
                <w:p w:rsidR="00821978" w:rsidRPr="00821978" w:rsidRDefault="00821978" w:rsidP="00821978">
                  <w:pPr>
                    <w:jc w:val="center"/>
                  </w:pPr>
                  <w:r>
                    <w:t>Corn / Cotton / Tobacco Stalk Shredding $10 p/a</w:t>
                  </w:r>
                </w:p>
                <w:p w:rsidR="00476EA3" w:rsidRDefault="00476EA3" w:rsidP="002225B5">
                  <w:pPr>
                    <w:pStyle w:val="Line"/>
                  </w:pPr>
                </w:p>
                <w:p w:rsidR="00476EA3" w:rsidRDefault="00821978" w:rsidP="002225B5">
                  <w:pPr>
                    <w:pStyle w:val="Heading2"/>
                    <w:jc w:val="center"/>
                    <w:rPr>
                      <w:color w:val="auto"/>
                    </w:rPr>
                  </w:pPr>
                  <w:r w:rsidRPr="00821978">
                    <w:rPr>
                      <w:color w:val="auto"/>
                    </w:rPr>
                    <w:t>On Site Field Service</w:t>
                  </w:r>
                  <w:r>
                    <w:rPr>
                      <w:color w:val="auto"/>
                    </w:rPr>
                    <w:t xml:space="preserve"> Tech</w:t>
                  </w:r>
                </w:p>
                <w:p w:rsidR="00821978" w:rsidRDefault="00821978" w:rsidP="00821978"/>
                <w:p w:rsidR="00821978" w:rsidRPr="00821978" w:rsidRDefault="00821978" w:rsidP="00821978">
                  <w:pPr>
                    <w:jc w:val="center"/>
                  </w:pPr>
                  <w:r>
                    <w:t>$85 per hour</w:t>
                  </w:r>
                </w:p>
                <w:p w:rsidR="00476EA3" w:rsidRDefault="00476EA3" w:rsidP="002225B5">
                  <w:pPr>
                    <w:pStyle w:val="Line"/>
                  </w:pPr>
                </w:p>
                <w:p w:rsidR="00476EA3" w:rsidRDefault="00F80CBC" w:rsidP="002225B5">
                  <w:pPr>
                    <w:pStyle w:val="Heading2"/>
                    <w:jc w:val="center"/>
                  </w:pPr>
                  <w:sdt>
                    <w:sdtPr>
                      <w:id w:val="529539938"/>
                      <w:placeholder>
                        <w:docPart w:val="A9CD954B596F4330A42C830154F62E26"/>
                      </w:placeholder>
                      <w:temporary/>
                      <w:showingPlcHdr/>
                      <w15:appearance w15:val="hidden"/>
                      <w:text/>
                    </w:sdtPr>
                    <w:sdtEndPr/>
                    <w:sdtContent>
                      <w:r w:rsidRPr="00D502A5">
                        <w:rPr>
                          <w:color w:val="FFFFFF" w:themeColor="background1"/>
                        </w:rPr>
                        <w:t xml:space="preserve">[You Have Room for </w:t>
                      </w:r>
                      <w:r w:rsidRPr="00D502A5">
                        <w:rPr>
                          <w:color w:val="FFFFFF" w:themeColor="background1"/>
                        </w:rPr>
                        <w:t>Another One Here!]</w:t>
                      </w:r>
                    </w:sdtContent>
                  </w:sdt>
                </w:p>
              </w:tc>
            </w:tr>
            <w:tr w:rsidR="00476EA3">
              <w:trPr>
                <w:trHeight w:hRule="exact" w:val="144"/>
              </w:trPr>
              <w:tc>
                <w:tcPr>
                  <w:tcW w:w="3446" w:type="dxa"/>
                </w:tcPr>
                <w:p w:rsidR="00476EA3" w:rsidRDefault="00476EA3"/>
              </w:tc>
            </w:tr>
            <w:tr w:rsidR="00476EA3">
              <w:trPr>
                <w:trHeight w:hRule="exact" w:val="3456"/>
              </w:trPr>
              <w:tc>
                <w:tcPr>
                  <w:tcW w:w="3446" w:type="dxa"/>
                  <w:shd w:val="clear" w:color="auto" w:fill="DDDDDD" w:themeFill="accent1"/>
                  <w:vAlign w:val="center"/>
                </w:tcPr>
                <w:p w:rsidR="00476EA3" w:rsidRPr="00821978" w:rsidRDefault="002225B5" w:rsidP="002225B5">
                  <w:pPr>
                    <w:pStyle w:val="Heading3"/>
                    <w:jc w:val="center"/>
                    <w:rPr>
                      <w:color w:val="auto"/>
                    </w:rPr>
                  </w:pPr>
                  <w:r w:rsidRPr="00821978">
                    <w:rPr>
                      <w:color w:val="auto"/>
                    </w:rPr>
                    <w:t>Piedmont Land Management I</w:t>
                  </w:r>
                  <w:r w:rsidR="00D502A5" w:rsidRPr="00821978">
                    <w:rPr>
                      <w:color w:val="auto"/>
                    </w:rPr>
                    <w:t>nc</w:t>
                  </w:r>
                </w:p>
                <w:p w:rsidR="00D502A5" w:rsidRPr="00821978" w:rsidRDefault="00F80CBC" w:rsidP="002225B5">
                  <w:pPr>
                    <w:pStyle w:val="ContactInfo"/>
                    <w:rPr>
                      <w:color w:val="auto"/>
                    </w:rPr>
                  </w:pPr>
                  <w:sdt>
                    <w:sdtPr>
                      <w:rPr>
                        <w:color w:val="auto"/>
                      </w:rPr>
                      <w:id w:val="857003158"/>
                      <w:placeholder>
                        <w:docPart w:val="D9B1BF2B43FD4FBE80414921CB8566D1"/>
                      </w:placeholder>
                      <w15:appearance w15:val="hidden"/>
                      <w:text w:multiLine="1"/>
                    </w:sdtPr>
                    <w:sdtEndPr/>
                    <w:sdtContent>
                      <w:r w:rsidR="00D502A5" w:rsidRPr="00821978">
                        <w:rPr>
                          <w:color w:val="auto"/>
                        </w:rPr>
                        <w:t>531 Wade Stedman Rd</w:t>
                      </w:r>
                    </w:sdtContent>
                  </w:sdt>
                </w:p>
                <w:p w:rsidR="00476EA3" w:rsidRPr="00821978" w:rsidRDefault="00D502A5" w:rsidP="002225B5">
                  <w:pPr>
                    <w:pStyle w:val="ContactInfo"/>
                    <w:rPr>
                      <w:color w:val="auto"/>
                    </w:rPr>
                  </w:pPr>
                  <w:r w:rsidRPr="00821978">
                    <w:rPr>
                      <w:color w:val="auto"/>
                    </w:rPr>
                    <w:t>www.piedmontlandinc.com</w:t>
                  </w:r>
                </w:p>
                <w:p w:rsidR="00476EA3" w:rsidRPr="00821978" w:rsidRDefault="00D502A5" w:rsidP="002225B5">
                  <w:pPr>
                    <w:pStyle w:val="Date"/>
                    <w:rPr>
                      <w:color w:val="auto"/>
                    </w:rPr>
                  </w:pPr>
                  <w:r w:rsidRPr="00821978">
                    <w:rPr>
                      <w:color w:val="auto"/>
                    </w:rPr>
                    <w:t>910-223-2341</w:t>
                  </w:r>
                </w:p>
                <w:p w:rsidR="00D502A5" w:rsidRDefault="00D502A5" w:rsidP="002225B5">
                  <w:pPr>
                    <w:pStyle w:val="Date"/>
                  </w:pPr>
                  <w:r w:rsidRPr="00821978">
                    <w:rPr>
                      <w:color w:val="auto"/>
                    </w:rPr>
                    <w:t>910-379-4206</w:t>
                  </w:r>
                </w:p>
                <w:p w:rsidR="00D502A5" w:rsidRDefault="00D502A5">
                  <w:pPr>
                    <w:pStyle w:val="Date"/>
                  </w:pPr>
                </w:p>
              </w:tc>
            </w:tr>
          </w:tbl>
          <w:p w:rsidR="00476EA3" w:rsidRDefault="00476EA3"/>
        </w:tc>
      </w:tr>
    </w:tbl>
    <w:p w:rsidR="00476EA3" w:rsidRDefault="00476EA3">
      <w:pPr>
        <w:pStyle w:val="NoSpacing"/>
      </w:pPr>
    </w:p>
    <w:sectPr w:rsidR="00476EA3" w:rsidSect="005E0294">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A18"/>
    <w:rsid w:val="002225B5"/>
    <w:rsid w:val="00476EA3"/>
    <w:rsid w:val="005E0294"/>
    <w:rsid w:val="00821978"/>
    <w:rsid w:val="00D502A5"/>
    <w:rsid w:val="00DE6A18"/>
    <w:rsid w:val="00ED1947"/>
    <w:rsid w:val="00F80C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3768C2"/>
  <w15:chartTrackingRefBased/>
  <w15:docId w15:val="{41E5D8C4-95F4-497F-B28F-A2EA74825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502A5"/>
  </w:style>
  <w:style w:type="paragraph" w:styleId="Heading1">
    <w:name w:val="heading 1"/>
    <w:basedOn w:val="Normal"/>
    <w:next w:val="Normal"/>
    <w:link w:val="Heading1Char"/>
    <w:uiPriority w:val="9"/>
    <w:qFormat/>
    <w:rsid w:val="00D502A5"/>
    <w:pPr>
      <w:keepNext/>
      <w:keepLines/>
      <w:spacing w:before="400" w:after="40" w:line="240" w:lineRule="auto"/>
      <w:outlineLvl w:val="0"/>
    </w:pPr>
    <w:rPr>
      <w:rFonts w:asciiTheme="majorHAnsi" w:eastAsiaTheme="majorEastAsia" w:hAnsiTheme="majorHAnsi" w:cstheme="majorBidi"/>
      <w:color w:val="6E6E6E" w:themeColor="accent1" w:themeShade="80"/>
      <w:sz w:val="36"/>
      <w:szCs w:val="36"/>
    </w:rPr>
  </w:style>
  <w:style w:type="paragraph" w:styleId="Heading2">
    <w:name w:val="heading 2"/>
    <w:basedOn w:val="Normal"/>
    <w:next w:val="Normal"/>
    <w:link w:val="Heading2Char"/>
    <w:uiPriority w:val="9"/>
    <w:unhideWhenUsed/>
    <w:qFormat/>
    <w:rsid w:val="00D502A5"/>
    <w:pPr>
      <w:keepNext/>
      <w:keepLines/>
      <w:spacing w:before="40" w:after="0" w:line="240" w:lineRule="auto"/>
      <w:outlineLvl w:val="1"/>
    </w:pPr>
    <w:rPr>
      <w:rFonts w:asciiTheme="majorHAnsi" w:eastAsiaTheme="majorEastAsia" w:hAnsiTheme="majorHAnsi" w:cstheme="majorBidi"/>
      <w:color w:val="A5A5A5" w:themeColor="accent1" w:themeShade="BF"/>
      <w:sz w:val="32"/>
      <w:szCs w:val="32"/>
    </w:rPr>
  </w:style>
  <w:style w:type="paragraph" w:styleId="Heading3">
    <w:name w:val="heading 3"/>
    <w:basedOn w:val="Normal"/>
    <w:next w:val="Normal"/>
    <w:link w:val="Heading3Char"/>
    <w:uiPriority w:val="9"/>
    <w:unhideWhenUsed/>
    <w:qFormat/>
    <w:rsid w:val="00D502A5"/>
    <w:pPr>
      <w:keepNext/>
      <w:keepLines/>
      <w:spacing w:before="40" w:after="0" w:line="240" w:lineRule="auto"/>
      <w:outlineLvl w:val="2"/>
    </w:pPr>
    <w:rPr>
      <w:rFonts w:asciiTheme="majorHAnsi" w:eastAsiaTheme="majorEastAsia" w:hAnsiTheme="majorHAnsi" w:cstheme="majorBidi"/>
      <w:color w:val="A5A5A5" w:themeColor="accent1" w:themeShade="BF"/>
      <w:sz w:val="28"/>
      <w:szCs w:val="28"/>
    </w:rPr>
  </w:style>
  <w:style w:type="paragraph" w:styleId="Heading4">
    <w:name w:val="heading 4"/>
    <w:basedOn w:val="Normal"/>
    <w:next w:val="Normal"/>
    <w:link w:val="Heading4Char"/>
    <w:uiPriority w:val="9"/>
    <w:semiHidden/>
    <w:unhideWhenUsed/>
    <w:qFormat/>
    <w:rsid w:val="00D502A5"/>
    <w:pPr>
      <w:keepNext/>
      <w:keepLines/>
      <w:spacing w:before="40" w:after="0"/>
      <w:outlineLvl w:val="3"/>
    </w:pPr>
    <w:rPr>
      <w:rFonts w:asciiTheme="majorHAnsi" w:eastAsiaTheme="majorEastAsia" w:hAnsiTheme="majorHAnsi" w:cstheme="majorBidi"/>
      <w:color w:val="A5A5A5" w:themeColor="accent1" w:themeShade="BF"/>
      <w:sz w:val="24"/>
      <w:szCs w:val="24"/>
    </w:rPr>
  </w:style>
  <w:style w:type="paragraph" w:styleId="Heading5">
    <w:name w:val="heading 5"/>
    <w:basedOn w:val="Normal"/>
    <w:next w:val="Normal"/>
    <w:link w:val="Heading5Char"/>
    <w:uiPriority w:val="9"/>
    <w:semiHidden/>
    <w:unhideWhenUsed/>
    <w:qFormat/>
    <w:rsid w:val="00D502A5"/>
    <w:pPr>
      <w:keepNext/>
      <w:keepLines/>
      <w:spacing w:before="40" w:after="0"/>
      <w:outlineLvl w:val="4"/>
    </w:pPr>
    <w:rPr>
      <w:rFonts w:asciiTheme="majorHAnsi" w:eastAsiaTheme="majorEastAsia" w:hAnsiTheme="majorHAnsi" w:cstheme="majorBidi"/>
      <w:caps/>
      <w:color w:val="A5A5A5" w:themeColor="accent1" w:themeShade="BF"/>
    </w:rPr>
  </w:style>
  <w:style w:type="paragraph" w:styleId="Heading6">
    <w:name w:val="heading 6"/>
    <w:basedOn w:val="Normal"/>
    <w:next w:val="Normal"/>
    <w:link w:val="Heading6Char"/>
    <w:uiPriority w:val="9"/>
    <w:semiHidden/>
    <w:unhideWhenUsed/>
    <w:qFormat/>
    <w:rsid w:val="00D502A5"/>
    <w:pPr>
      <w:keepNext/>
      <w:keepLines/>
      <w:spacing w:before="40" w:after="0"/>
      <w:outlineLvl w:val="5"/>
    </w:pPr>
    <w:rPr>
      <w:rFonts w:asciiTheme="majorHAnsi" w:eastAsiaTheme="majorEastAsia" w:hAnsiTheme="majorHAnsi" w:cstheme="majorBidi"/>
      <w:i/>
      <w:iCs/>
      <w:caps/>
      <w:color w:val="6E6E6E" w:themeColor="accent1" w:themeShade="80"/>
    </w:rPr>
  </w:style>
  <w:style w:type="paragraph" w:styleId="Heading7">
    <w:name w:val="heading 7"/>
    <w:basedOn w:val="Normal"/>
    <w:next w:val="Normal"/>
    <w:link w:val="Heading7Char"/>
    <w:uiPriority w:val="9"/>
    <w:semiHidden/>
    <w:unhideWhenUsed/>
    <w:qFormat/>
    <w:rsid w:val="00D502A5"/>
    <w:pPr>
      <w:keepNext/>
      <w:keepLines/>
      <w:spacing w:before="40" w:after="0"/>
      <w:outlineLvl w:val="6"/>
    </w:pPr>
    <w:rPr>
      <w:rFonts w:asciiTheme="majorHAnsi" w:eastAsiaTheme="majorEastAsia" w:hAnsiTheme="majorHAnsi" w:cstheme="majorBidi"/>
      <w:b/>
      <w:bCs/>
      <w:color w:val="6E6E6E" w:themeColor="accent1" w:themeShade="80"/>
    </w:rPr>
  </w:style>
  <w:style w:type="paragraph" w:styleId="Heading8">
    <w:name w:val="heading 8"/>
    <w:basedOn w:val="Normal"/>
    <w:next w:val="Normal"/>
    <w:link w:val="Heading8Char"/>
    <w:uiPriority w:val="9"/>
    <w:semiHidden/>
    <w:unhideWhenUsed/>
    <w:qFormat/>
    <w:rsid w:val="00D502A5"/>
    <w:pPr>
      <w:keepNext/>
      <w:keepLines/>
      <w:spacing w:before="40" w:after="0"/>
      <w:outlineLvl w:val="7"/>
    </w:pPr>
    <w:rPr>
      <w:rFonts w:asciiTheme="majorHAnsi" w:eastAsiaTheme="majorEastAsia" w:hAnsiTheme="majorHAnsi" w:cstheme="majorBidi"/>
      <w:b/>
      <w:bCs/>
      <w:i/>
      <w:iCs/>
      <w:color w:val="6E6E6E" w:themeColor="accent1" w:themeShade="80"/>
    </w:rPr>
  </w:style>
  <w:style w:type="paragraph" w:styleId="Heading9">
    <w:name w:val="heading 9"/>
    <w:basedOn w:val="Normal"/>
    <w:next w:val="Normal"/>
    <w:link w:val="Heading9Char"/>
    <w:uiPriority w:val="9"/>
    <w:semiHidden/>
    <w:unhideWhenUsed/>
    <w:qFormat/>
    <w:rsid w:val="00D502A5"/>
    <w:pPr>
      <w:keepNext/>
      <w:keepLines/>
      <w:spacing w:before="40" w:after="0"/>
      <w:outlineLvl w:val="8"/>
    </w:pPr>
    <w:rPr>
      <w:rFonts w:asciiTheme="majorHAnsi" w:eastAsiaTheme="majorEastAsia" w:hAnsiTheme="majorHAnsi" w:cstheme="majorBidi"/>
      <w:i/>
      <w:iCs/>
      <w:color w:val="6E6E6E"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D502A5"/>
    <w:pPr>
      <w:numPr>
        <w:ilvl w:val="1"/>
      </w:numPr>
      <w:spacing w:after="240" w:line="240" w:lineRule="auto"/>
    </w:pPr>
    <w:rPr>
      <w:rFonts w:asciiTheme="majorHAnsi" w:eastAsiaTheme="majorEastAsia" w:hAnsiTheme="majorHAnsi" w:cstheme="majorBidi"/>
      <w:color w:val="DDDDDD" w:themeColor="accent1"/>
      <w:sz w:val="28"/>
      <w:szCs w:val="28"/>
    </w:rPr>
  </w:style>
  <w:style w:type="character" w:customStyle="1" w:styleId="SubtitleChar">
    <w:name w:val="Subtitle Char"/>
    <w:basedOn w:val="DefaultParagraphFont"/>
    <w:link w:val="Subtitle"/>
    <w:uiPriority w:val="11"/>
    <w:rsid w:val="00D502A5"/>
    <w:rPr>
      <w:rFonts w:asciiTheme="majorHAnsi" w:eastAsiaTheme="majorEastAsia" w:hAnsiTheme="majorHAnsi" w:cstheme="majorBidi"/>
      <w:color w:val="DDDDDD" w:themeColor="accent1"/>
      <w:sz w:val="28"/>
      <w:szCs w:val="28"/>
    </w:rPr>
  </w:style>
  <w:style w:type="paragraph" w:styleId="Title">
    <w:name w:val="Title"/>
    <w:basedOn w:val="Normal"/>
    <w:next w:val="Normal"/>
    <w:link w:val="TitleChar"/>
    <w:uiPriority w:val="10"/>
    <w:qFormat/>
    <w:rsid w:val="00D502A5"/>
    <w:pPr>
      <w:spacing w:after="0" w:line="204" w:lineRule="auto"/>
      <w:contextualSpacing/>
    </w:pPr>
    <w:rPr>
      <w:rFonts w:asciiTheme="majorHAnsi" w:eastAsiaTheme="majorEastAsia" w:hAnsiTheme="majorHAnsi" w:cstheme="majorBidi"/>
      <w:caps/>
      <w:color w:val="000000" w:themeColor="text2"/>
      <w:spacing w:val="-15"/>
      <w:sz w:val="72"/>
      <w:szCs w:val="72"/>
    </w:rPr>
  </w:style>
  <w:style w:type="character" w:customStyle="1" w:styleId="TitleChar">
    <w:name w:val="Title Char"/>
    <w:basedOn w:val="DefaultParagraphFont"/>
    <w:link w:val="Title"/>
    <w:uiPriority w:val="10"/>
    <w:rsid w:val="00D502A5"/>
    <w:rPr>
      <w:rFonts w:asciiTheme="majorHAnsi" w:eastAsiaTheme="majorEastAsia" w:hAnsiTheme="majorHAnsi" w:cstheme="majorBidi"/>
      <w:caps/>
      <w:color w:val="000000" w:themeColor="text2"/>
      <w:spacing w:val="-15"/>
      <w:sz w:val="72"/>
      <w:szCs w:val="72"/>
    </w:rPr>
  </w:style>
  <w:style w:type="character" w:customStyle="1" w:styleId="Heading1Char">
    <w:name w:val="Heading 1 Char"/>
    <w:basedOn w:val="DefaultParagraphFont"/>
    <w:link w:val="Heading1"/>
    <w:uiPriority w:val="9"/>
    <w:rsid w:val="00D502A5"/>
    <w:rPr>
      <w:rFonts w:asciiTheme="majorHAnsi" w:eastAsiaTheme="majorEastAsia" w:hAnsiTheme="majorHAnsi" w:cstheme="majorBidi"/>
      <w:color w:val="6E6E6E" w:themeColor="accent1" w:themeShade="80"/>
      <w:sz w:val="36"/>
      <w:szCs w:val="36"/>
    </w:rPr>
  </w:style>
  <w:style w:type="character" w:styleId="PlaceholderText">
    <w:name w:val="Placeholder Text"/>
    <w:basedOn w:val="DefaultParagraphFont"/>
    <w:uiPriority w:val="99"/>
    <w:semiHidden/>
    <w:rPr>
      <w:color w:val="808080"/>
    </w:rPr>
  </w:style>
  <w:style w:type="paragraph" w:styleId="NoSpacing">
    <w:name w:val="No Spacing"/>
    <w:uiPriority w:val="1"/>
    <w:qFormat/>
    <w:rsid w:val="00D502A5"/>
    <w:pPr>
      <w:spacing w:after="0" w:line="240" w:lineRule="auto"/>
    </w:pPr>
  </w:style>
  <w:style w:type="character" w:customStyle="1" w:styleId="Heading2Char">
    <w:name w:val="Heading 2 Char"/>
    <w:basedOn w:val="DefaultParagraphFont"/>
    <w:link w:val="Heading2"/>
    <w:uiPriority w:val="9"/>
    <w:rsid w:val="00D502A5"/>
    <w:rPr>
      <w:rFonts w:asciiTheme="majorHAnsi" w:eastAsiaTheme="majorEastAsia" w:hAnsiTheme="majorHAnsi" w:cstheme="majorBidi"/>
      <w:color w:val="A5A5A5" w:themeColor="accent1" w:themeShade="BF"/>
      <w:sz w:val="32"/>
      <w:szCs w:val="32"/>
    </w:rPr>
  </w:style>
  <w:style w:type="paragraph" w:customStyle="1" w:styleId="Line">
    <w:name w:val="Line"/>
    <w:basedOn w:val="Normal"/>
    <w:next w:val="Heading2"/>
    <w:uiPriority w:val="3"/>
    <w:pPr>
      <w:pBdr>
        <w:top w:val="single" w:sz="12" w:space="1" w:color="FFFFFF" w:themeColor="background1"/>
      </w:pBdr>
      <w:spacing w:before="400" w:after="400" w:line="240" w:lineRule="auto"/>
      <w:ind w:left="1080" w:right="1080"/>
      <w:jc w:val="center"/>
    </w:pPr>
    <w:rPr>
      <w:sz w:val="2"/>
      <w:szCs w:val="2"/>
    </w:rPr>
  </w:style>
  <w:style w:type="character" w:customStyle="1" w:styleId="Heading3Char">
    <w:name w:val="Heading 3 Char"/>
    <w:basedOn w:val="DefaultParagraphFont"/>
    <w:link w:val="Heading3"/>
    <w:uiPriority w:val="9"/>
    <w:rsid w:val="00D502A5"/>
    <w:rPr>
      <w:rFonts w:asciiTheme="majorHAnsi" w:eastAsiaTheme="majorEastAsia" w:hAnsiTheme="majorHAnsi" w:cstheme="majorBidi"/>
      <w:color w:val="A5A5A5" w:themeColor="accent1" w:themeShade="BF"/>
      <w:sz w:val="28"/>
      <w:szCs w:val="28"/>
    </w:rPr>
  </w:style>
  <w:style w:type="paragraph" w:customStyle="1" w:styleId="ContactInfo">
    <w:name w:val="Contact Info"/>
    <w:basedOn w:val="Normal"/>
    <w:uiPriority w:val="5"/>
    <w:pPr>
      <w:spacing w:after="280" w:line="240" w:lineRule="auto"/>
      <w:jc w:val="center"/>
    </w:pPr>
    <w:rPr>
      <w:color w:val="FFFFFF" w:themeColor="background1"/>
    </w:rPr>
  </w:style>
  <w:style w:type="paragraph" w:styleId="Date">
    <w:name w:val="Date"/>
    <w:basedOn w:val="Normal"/>
    <w:link w:val="DateChar"/>
    <w:uiPriority w:val="5"/>
    <w:unhideWhenUsed/>
    <w:pPr>
      <w:spacing w:after="0"/>
      <w:jc w:val="center"/>
    </w:pPr>
    <w:rPr>
      <w:color w:val="FFFFFF" w:themeColor="background1"/>
    </w:rPr>
  </w:style>
  <w:style w:type="character" w:customStyle="1" w:styleId="DateChar">
    <w:name w:val="Date Char"/>
    <w:basedOn w:val="DefaultParagraphFont"/>
    <w:link w:val="Date"/>
    <w:uiPriority w:val="5"/>
    <w:rPr>
      <w:color w:val="FFFFFF" w:themeColor="background1"/>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Heading4Char">
    <w:name w:val="Heading 4 Char"/>
    <w:basedOn w:val="DefaultParagraphFont"/>
    <w:link w:val="Heading4"/>
    <w:uiPriority w:val="9"/>
    <w:semiHidden/>
    <w:rsid w:val="00D502A5"/>
    <w:rPr>
      <w:rFonts w:asciiTheme="majorHAnsi" w:eastAsiaTheme="majorEastAsia" w:hAnsiTheme="majorHAnsi" w:cstheme="majorBidi"/>
      <w:color w:val="A5A5A5" w:themeColor="accent1" w:themeShade="BF"/>
      <w:sz w:val="24"/>
      <w:szCs w:val="24"/>
    </w:rPr>
  </w:style>
  <w:style w:type="character" w:customStyle="1" w:styleId="Heading5Char">
    <w:name w:val="Heading 5 Char"/>
    <w:basedOn w:val="DefaultParagraphFont"/>
    <w:link w:val="Heading5"/>
    <w:uiPriority w:val="9"/>
    <w:semiHidden/>
    <w:rsid w:val="00D502A5"/>
    <w:rPr>
      <w:rFonts w:asciiTheme="majorHAnsi" w:eastAsiaTheme="majorEastAsia" w:hAnsiTheme="majorHAnsi" w:cstheme="majorBidi"/>
      <w:caps/>
      <w:color w:val="A5A5A5" w:themeColor="accent1" w:themeShade="BF"/>
    </w:rPr>
  </w:style>
  <w:style w:type="character" w:customStyle="1" w:styleId="Heading6Char">
    <w:name w:val="Heading 6 Char"/>
    <w:basedOn w:val="DefaultParagraphFont"/>
    <w:link w:val="Heading6"/>
    <w:uiPriority w:val="9"/>
    <w:semiHidden/>
    <w:rsid w:val="00D502A5"/>
    <w:rPr>
      <w:rFonts w:asciiTheme="majorHAnsi" w:eastAsiaTheme="majorEastAsia" w:hAnsiTheme="majorHAnsi" w:cstheme="majorBidi"/>
      <w:i/>
      <w:iCs/>
      <w:caps/>
      <w:color w:val="6E6E6E" w:themeColor="accent1" w:themeShade="80"/>
    </w:rPr>
  </w:style>
  <w:style w:type="character" w:customStyle="1" w:styleId="Heading7Char">
    <w:name w:val="Heading 7 Char"/>
    <w:basedOn w:val="DefaultParagraphFont"/>
    <w:link w:val="Heading7"/>
    <w:uiPriority w:val="9"/>
    <w:semiHidden/>
    <w:rsid w:val="00D502A5"/>
    <w:rPr>
      <w:rFonts w:asciiTheme="majorHAnsi" w:eastAsiaTheme="majorEastAsia" w:hAnsiTheme="majorHAnsi" w:cstheme="majorBidi"/>
      <w:b/>
      <w:bCs/>
      <w:color w:val="6E6E6E" w:themeColor="accent1" w:themeShade="80"/>
    </w:rPr>
  </w:style>
  <w:style w:type="character" w:customStyle="1" w:styleId="Heading8Char">
    <w:name w:val="Heading 8 Char"/>
    <w:basedOn w:val="DefaultParagraphFont"/>
    <w:link w:val="Heading8"/>
    <w:uiPriority w:val="9"/>
    <w:semiHidden/>
    <w:rsid w:val="00D502A5"/>
    <w:rPr>
      <w:rFonts w:asciiTheme="majorHAnsi" w:eastAsiaTheme="majorEastAsia" w:hAnsiTheme="majorHAnsi" w:cstheme="majorBidi"/>
      <w:b/>
      <w:bCs/>
      <w:i/>
      <w:iCs/>
      <w:color w:val="6E6E6E" w:themeColor="accent1" w:themeShade="80"/>
    </w:rPr>
  </w:style>
  <w:style w:type="character" w:customStyle="1" w:styleId="Heading9Char">
    <w:name w:val="Heading 9 Char"/>
    <w:basedOn w:val="DefaultParagraphFont"/>
    <w:link w:val="Heading9"/>
    <w:uiPriority w:val="9"/>
    <w:semiHidden/>
    <w:rsid w:val="00D502A5"/>
    <w:rPr>
      <w:rFonts w:asciiTheme="majorHAnsi" w:eastAsiaTheme="majorEastAsia" w:hAnsiTheme="majorHAnsi" w:cstheme="majorBidi"/>
      <w:i/>
      <w:iCs/>
      <w:color w:val="6E6E6E" w:themeColor="accent1" w:themeShade="80"/>
    </w:rPr>
  </w:style>
  <w:style w:type="paragraph" w:styleId="Caption">
    <w:name w:val="caption"/>
    <w:basedOn w:val="Normal"/>
    <w:next w:val="Normal"/>
    <w:uiPriority w:val="35"/>
    <w:semiHidden/>
    <w:unhideWhenUsed/>
    <w:qFormat/>
    <w:rsid w:val="00D502A5"/>
    <w:pPr>
      <w:spacing w:line="240" w:lineRule="auto"/>
    </w:pPr>
    <w:rPr>
      <w:b/>
      <w:bCs/>
      <w:smallCaps/>
      <w:color w:val="000000" w:themeColor="text2"/>
    </w:rPr>
  </w:style>
  <w:style w:type="character" w:styleId="Strong">
    <w:name w:val="Strong"/>
    <w:basedOn w:val="DefaultParagraphFont"/>
    <w:uiPriority w:val="22"/>
    <w:qFormat/>
    <w:rsid w:val="00D502A5"/>
    <w:rPr>
      <w:b/>
      <w:bCs/>
    </w:rPr>
  </w:style>
  <w:style w:type="character" w:styleId="Emphasis">
    <w:name w:val="Emphasis"/>
    <w:basedOn w:val="DefaultParagraphFont"/>
    <w:uiPriority w:val="20"/>
    <w:qFormat/>
    <w:rsid w:val="00D502A5"/>
    <w:rPr>
      <w:i/>
      <w:iCs/>
    </w:rPr>
  </w:style>
  <w:style w:type="paragraph" w:styleId="Quote">
    <w:name w:val="Quote"/>
    <w:basedOn w:val="Normal"/>
    <w:next w:val="Normal"/>
    <w:link w:val="QuoteChar"/>
    <w:uiPriority w:val="29"/>
    <w:qFormat/>
    <w:rsid w:val="00D502A5"/>
    <w:pPr>
      <w:spacing w:before="120" w:after="120"/>
      <w:ind w:left="720"/>
    </w:pPr>
    <w:rPr>
      <w:color w:val="000000" w:themeColor="text2"/>
      <w:sz w:val="24"/>
      <w:szCs w:val="24"/>
    </w:rPr>
  </w:style>
  <w:style w:type="character" w:customStyle="1" w:styleId="QuoteChar">
    <w:name w:val="Quote Char"/>
    <w:basedOn w:val="DefaultParagraphFont"/>
    <w:link w:val="Quote"/>
    <w:uiPriority w:val="29"/>
    <w:rsid w:val="00D502A5"/>
    <w:rPr>
      <w:color w:val="000000" w:themeColor="text2"/>
      <w:sz w:val="24"/>
      <w:szCs w:val="24"/>
    </w:rPr>
  </w:style>
  <w:style w:type="paragraph" w:styleId="IntenseQuote">
    <w:name w:val="Intense Quote"/>
    <w:basedOn w:val="Normal"/>
    <w:next w:val="Normal"/>
    <w:link w:val="IntenseQuoteChar"/>
    <w:uiPriority w:val="30"/>
    <w:qFormat/>
    <w:rsid w:val="00D502A5"/>
    <w:pPr>
      <w:spacing w:before="100" w:beforeAutospacing="1" w:after="240" w:line="240" w:lineRule="auto"/>
      <w:ind w:left="720"/>
      <w:jc w:val="center"/>
    </w:pPr>
    <w:rPr>
      <w:rFonts w:asciiTheme="majorHAnsi" w:eastAsiaTheme="majorEastAsia" w:hAnsiTheme="majorHAnsi" w:cstheme="majorBidi"/>
      <w:color w:val="000000" w:themeColor="text2"/>
      <w:spacing w:val="-6"/>
      <w:sz w:val="32"/>
      <w:szCs w:val="32"/>
    </w:rPr>
  </w:style>
  <w:style w:type="character" w:customStyle="1" w:styleId="IntenseQuoteChar">
    <w:name w:val="Intense Quote Char"/>
    <w:basedOn w:val="DefaultParagraphFont"/>
    <w:link w:val="IntenseQuote"/>
    <w:uiPriority w:val="30"/>
    <w:rsid w:val="00D502A5"/>
    <w:rPr>
      <w:rFonts w:asciiTheme="majorHAnsi" w:eastAsiaTheme="majorEastAsia" w:hAnsiTheme="majorHAnsi" w:cstheme="majorBidi"/>
      <w:color w:val="000000" w:themeColor="text2"/>
      <w:spacing w:val="-6"/>
      <w:sz w:val="32"/>
      <w:szCs w:val="32"/>
    </w:rPr>
  </w:style>
  <w:style w:type="character" w:styleId="SubtleEmphasis">
    <w:name w:val="Subtle Emphasis"/>
    <w:basedOn w:val="DefaultParagraphFont"/>
    <w:uiPriority w:val="19"/>
    <w:qFormat/>
    <w:rsid w:val="00D502A5"/>
    <w:rPr>
      <w:i/>
      <w:iCs/>
      <w:color w:val="595959" w:themeColor="text1" w:themeTint="A6"/>
    </w:rPr>
  </w:style>
  <w:style w:type="character" w:styleId="IntenseEmphasis">
    <w:name w:val="Intense Emphasis"/>
    <w:basedOn w:val="DefaultParagraphFont"/>
    <w:uiPriority w:val="21"/>
    <w:qFormat/>
    <w:rsid w:val="00D502A5"/>
    <w:rPr>
      <w:b/>
      <w:bCs/>
      <w:i/>
      <w:iCs/>
    </w:rPr>
  </w:style>
  <w:style w:type="character" w:styleId="SubtleReference">
    <w:name w:val="Subtle Reference"/>
    <w:basedOn w:val="DefaultParagraphFont"/>
    <w:uiPriority w:val="31"/>
    <w:qFormat/>
    <w:rsid w:val="00D502A5"/>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D502A5"/>
    <w:rPr>
      <w:b/>
      <w:bCs/>
      <w:smallCaps/>
      <w:color w:val="000000" w:themeColor="text2"/>
      <w:u w:val="single"/>
    </w:rPr>
  </w:style>
  <w:style w:type="character" w:styleId="BookTitle">
    <w:name w:val="Book Title"/>
    <w:basedOn w:val="DefaultParagraphFont"/>
    <w:uiPriority w:val="33"/>
    <w:qFormat/>
    <w:rsid w:val="00D502A5"/>
    <w:rPr>
      <w:b/>
      <w:bCs/>
      <w:smallCaps/>
      <w:spacing w:val="10"/>
    </w:rPr>
  </w:style>
  <w:style w:type="paragraph" w:styleId="TOCHeading">
    <w:name w:val="TOC Heading"/>
    <w:basedOn w:val="Heading1"/>
    <w:next w:val="Normal"/>
    <w:uiPriority w:val="39"/>
    <w:semiHidden/>
    <w:unhideWhenUsed/>
    <w:qFormat/>
    <w:rsid w:val="00D502A5"/>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Seasonal%20event%20fly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9CD954B596F4330A42C830154F62E26"/>
        <w:category>
          <w:name w:val="General"/>
          <w:gallery w:val="placeholder"/>
        </w:category>
        <w:types>
          <w:type w:val="bbPlcHdr"/>
        </w:types>
        <w:behaviors>
          <w:behavior w:val="content"/>
        </w:behaviors>
        <w:guid w:val="{CFD2A682-ED30-4AB9-AF31-56E8FC1C58EF}"/>
      </w:docPartPr>
      <w:docPartBody>
        <w:p w:rsidR="00000000" w:rsidRDefault="00AC0C58">
          <w:pPr>
            <w:pStyle w:val="A9CD954B596F4330A42C830154F62E26"/>
          </w:pPr>
          <w:r>
            <w:t>[You Have Room for Another One Here!]</w:t>
          </w:r>
        </w:p>
      </w:docPartBody>
    </w:docPart>
    <w:docPart>
      <w:docPartPr>
        <w:name w:val="D9B1BF2B43FD4FBE80414921CB8566D1"/>
        <w:category>
          <w:name w:val="General"/>
          <w:gallery w:val="placeholder"/>
        </w:category>
        <w:types>
          <w:type w:val="bbPlcHdr"/>
        </w:types>
        <w:behaviors>
          <w:behavior w:val="content"/>
        </w:behaviors>
        <w:guid w:val="{AB8D487D-5390-4BEE-B349-63A18CCAB996}"/>
      </w:docPartPr>
      <w:docPartBody>
        <w:p w:rsidR="00000000" w:rsidRDefault="00AC0C58">
          <w:pPr>
            <w:pStyle w:val="D9B1BF2B43FD4FBE80414921CB8566D1"/>
          </w:pPr>
          <w:r>
            <w:t>[</w:t>
          </w:r>
          <w:r>
            <w:t>Street Address]</w:t>
          </w:r>
          <w:r>
            <w:br/>
            <w:t>[City, ST  ZIP Code]</w:t>
          </w:r>
          <w:r>
            <w:br/>
            <w:t>[Telephone]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C58"/>
    <w:rsid w:val="00AC0C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2CD0742BE2E461A94A131BAF236BB89">
    <w:name w:val="D2CD0742BE2E461A94A131BAF236BB89"/>
  </w:style>
  <w:style w:type="paragraph" w:customStyle="1" w:styleId="390DEF45F27F4975BBB0A43646DE403C">
    <w:name w:val="390DEF45F27F4975BBB0A43646DE403C"/>
  </w:style>
  <w:style w:type="paragraph" w:customStyle="1" w:styleId="50F7A000FAC741B98DA7AD150C04F3D7">
    <w:name w:val="50F7A000FAC741B98DA7AD150C04F3D7"/>
  </w:style>
  <w:style w:type="paragraph" w:customStyle="1" w:styleId="E49454F4C58645988A8C79A4FED4A4A1">
    <w:name w:val="E49454F4C58645988A8C79A4FED4A4A1"/>
  </w:style>
  <w:style w:type="paragraph" w:customStyle="1" w:styleId="000A09BA9D564D52B3748EE1E5EC6D40">
    <w:name w:val="000A09BA9D564D52B3748EE1E5EC6D40"/>
  </w:style>
  <w:style w:type="paragraph" w:customStyle="1" w:styleId="57F7879B5F48496D894A8B4EAD4C1E87">
    <w:name w:val="57F7879B5F48496D894A8B4EAD4C1E87"/>
  </w:style>
  <w:style w:type="paragraph" w:customStyle="1" w:styleId="CC2EF40886184CBE89C14157BC3F4F8C">
    <w:name w:val="CC2EF40886184CBE89C14157BC3F4F8C"/>
  </w:style>
  <w:style w:type="paragraph" w:customStyle="1" w:styleId="D4DBF1E1A57E4D08B9F5FB10C3DA62F0">
    <w:name w:val="D4DBF1E1A57E4D08B9F5FB10C3DA62F0"/>
  </w:style>
  <w:style w:type="paragraph" w:customStyle="1" w:styleId="A9CD954B596F4330A42C830154F62E26">
    <w:name w:val="A9CD954B596F4330A42C830154F62E26"/>
  </w:style>
  <w:style w:type="paragraph" w:customStyle="1" w:styleId="255545887CCA47A4A67A0DD6FE276F3A">
    <w:name w:val="255545887CCA47A4A67A0DD6FE276F3A"/>
  </w:style>
  <w:style w:type="paragraph" w:customStyle="1" w:styleId="D9B1BF2B43FD4FBE80414921CB8566D1">
    <w:name w:val="D9B1BF2B43FD4FBE80414921CB8566D1"/>
  </w:style>
  <w:style w:type="paragraph" w:customStyle="1" w:styleId="0588680CF18F4DBC9721045897353A7C">
    <w:name w:val="0588680CF18F4DBC9721045897353A7C"/>
  </w:style>
  <w:style w:type="paragraph" w:customStyle="1" w:styleId="581FE15FEC9843E1A5D7AC017F84F188">
    <w:name w:val="581FE15FEC9843E1A5D7AC017F84F1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Summer Business">
      <a:majorFont>
        <a:latin typeface="Arial Black"/>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1424E78C-8A49-4037-80E8-15290F91551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Seasonal event flyer</Template>
  <TotalTime>58</TotalTime>
  <Pages>2</Pages>
  <Words>171</Words>
  <Characters>977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Joseph Bullard</cp:lastModifiedBy>
  <cp:revision>3</cp:revision>
  <cp:lastPrinted>2012-12-25T21:02:00Z</cp:lastPrinted>
  <dcterms:created xsi:type="dcterms:W3CDTF">2016-12-16T12:29:00Z</dcterms:created>
  <dcterms:modified xsi:type="dcterms:W3CDTF">2016-12-16T13:27:00Z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TC039885629991</vt:lpwstr>
  </property>
</Properties>
</file>